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7F" w:rsidRPr="00110D23" w:rsidRDefault="00B4187F" w:rsidP="00110D2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10D23">
        <w:rPr>
          <w:rFonts w:ascii="Times New Roman" w:hAnsi="Times New Roman" w:cs="Times New Roman"/>
          <w:sz w:val="28"/>
          <w:szCs w:val="28"/>
        </w:rPr>
        <w:t>Э</w:t>
      </w:r>
      <w:r w:rsidR="00110D23" w:rsidRPr="00110D23">
        <w:rPr>
          <w:rFonts w:ascii="Times New Roman" w:hAnsi="Times New Roman" w:cs="Times New Roman"/>
          <w:sz w:val="28"/>
          <w:szCs w:val="28"/>
        </w:rPr>
        <w:t>лективные курсы по информационным  технологиям</w:t>
      </w:r>
      <w:r w:rsidRPr="00110D2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52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Цели формирования электронного правительства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53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Качество государственного управления и государственных услуг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  <w:hyperlink w:anchor="_Toc317491554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 xml:space="preserve"> Международные инде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к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сы качества государственного управления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55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Всемирный показатель государственного управления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56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Индекс восприятия коррупции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57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Уровень развития электронного правительства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  <w:hyperlink w:anchor="_Toc317491558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Место в рейтинге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59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Рейтинг готовности стран к электронному правительству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60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Возможность использования мирового опыта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61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Открытые государственные данные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62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Опыт отдельных стран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  <w:hyperlink w:anchor="_Toc317491563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 xml:space="preserve"> Южная Корея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  <w:hyperlink w:anchor="_Toc317491564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Соединенные Штаты Америки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  <w:hyperlink w:anchor="_Toc317491565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 xml:space="preserve"> Европейская модель электронного правительства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67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Основные направления работ по формированию электронного правительства. Краткий о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б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зор нормативных правовых документов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68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Развитие электронного правительства в 2008-2010 гг.</w:t>
        </w:r>
      </w:hyperlink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69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 xml:space="preserve"> Результаты выполнения программ в 2002 -2010 годах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70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Типичные проблемы формирования электронного правительства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71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Как реализовать эффективные проекты по формированию электронного правител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ь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ства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72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Независимая экспертиза проектов в сфере ИКТ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73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Обеспечение методической поддержки, создание центров компетенции для государстве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н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ных служащих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74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 xml:space="preserve"> Кадровое обеспечение формирования электронного правительства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75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Разработка и внедрение механизмов повышения мотивации государственных сл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у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жащих и других участников проектов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B4187F">
        <w:rPr>
          <w:rFonts w:ascii="Times New Roman" w:hAnsi="Times New Roman"/>
          <w:color w:val="000000"/>
          <w:sz w:val="24"/>
          <w:szCs w:val="24"/>
        </w:rPr>
        <w:t xml:space="preserve">Отечественный опыт, примеры успеха региональных проектов.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609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Результаты проектирование межведомственного взаимодействия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..</w:t>
      </w:r>
      <w:proofErr w:type="gramStart"/>
      <w:r w:rsidRPr="00B4187F">
        <w:rPr>
          <w:rFonts w:ascii="Times New Roman" w:hAnsi="Times New Roman"/>
          <w:color w:val="000000"/>
          <w:sz w:val="24"/>
          <w:szCs w:val="24"/>
        </w:rPr>
        <w:t xml:space="preserve">  .</w:t>
      </w:r>
      <w:proofErr w:type="gramEnd"/>
      <w:r w:rsidRPr="00B4187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79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Компоненты инфраструктуры электронного правительства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80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Информационно-технологические и инженерные компоненты электронного прав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и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тельства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81" w:history="1">
        <w:proofErr w:type="gramStart"/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Прикладные государственные ИС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  <w:hyperlink w:anchor="_Toc317491582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Информационно-технологическая инфраструктура эле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к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тронного правительства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End"/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83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Инженерная инфраструктура.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w:anchor="_Toc317491584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Ключевые задачи, решаемые инфраструктурой эле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к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тронного правительства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85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 xml:space="preserve"> Механизмы обеспечения юридической значимости электронного взаимодействия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hyperlink w:anchor="_Toc317491586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 xml:space="preserve"> Инфраструктура цифрового доверия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  <w:hyperlink w:anchor="_Toc317491587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 xml:space="preserve"> Универсальная электронная карта как инс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т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румент идентификац</w:t>
        </w:r>
        <w:proofErr w:type="gramStart"/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ии и ау</w:t>
        </w:r>
        <w:proofErr w:type="gramEnd"/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тентификации гражданина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>.</w:t>
      </w:r>
    </w:p>
    <w:p w:rsidR="00B4187F" w:rsidRPr="00B4187F" w:rsidRDefault="00B4187F" w:rsidP="00B4187F">
      <w:pPr>
        <w:pStyle w:val="a3"/>
        <w:numPr>
          <w:ilvl w:val="0"/>
          <w:numId w:val="1"/>
        </w:numPr>
        <w:autoSpaceDE w:val="0"/>
        <w:autoSpaceDN w:val="0"/>
        <w:spacing w:before="60" w:after="0" w:line="240" w:lineRule="auto"/>
        <w:ind w:left="0" w:firstLine="851"/>
        <w:jc w:val="both"/>
        <w:rPr>
          <w:rStyle w:val="a4"/>
          <w:rFonts w:ascii="Times New Roman" w:hAnsi="Times New Roman"/>
          <w:color w:val="000000"/>
          <w:sz w:val="24"/>
          <w:szCs w:val="24"/>
          <w:u w:val="none"/>
        </w:rPr>
      </w:pPr>
      <w:hyperlink w:anchor="_Toc317491591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Региональная инфраструктура электронного правительства.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w:anchor="_Toc317491592" w:history="1"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Обеспечение совме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с</w:t>
        </w:r>
        <w:r w:rsidRPr="00B4187F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тимости информационных систем.</w:t>
        </w:r>
      </w:hyperlink>
      <w:r w:rsidRPr="00B4187F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B4187F">
        <w:rPr>
          <w:rFonts w:ascii="Times New Roman" w:hAnsi="Times New Roman"/>
          <w:color w:val="000000"/>
          <w:sz w:val="24"/>
          <w:szCs w:val="24"/>
        </w:rPr>
        <w:instrText xml:space="preserve"> HYPERLINK \l "_Toc317491593" </w:instrText>
      </w:r>
      <w:r w:rsidRPr="00B4187F">
        <w:rPr>
          <w:rFonts w:ascii="Times New Roman" w:hAnsi="Times New Roman"/>
          <w:color w:val="000000"/>
          <w:sz w:val="24"/>
          <w:szCs w:val="24"/>
        </w:rPr>
        <w:fldChar w:fldCharType="separate"/>
      </w:r>
    </w:p>
    <w:p w:rsidR="00B4187F" w:rsidRPr="00B4187F" w:rsidRDefault="00B4187F" w:rsidP="00B4187F">
      <w:r w:rsidRPr="00B4187F">
        <w:rPr>
          <w:rStyle w:val="a4"/>
          <w:rFonts w:ascii="Times New Roman" w:hAnsi="Times New Roman"/>
          <w:color w:val="000000"/>
          <w:sz w:val="24"/>
          <w:szCs w:val="24"/>
          <w:u w:val="none"/>
        </w:rPr>
        <w:t>Семантическая совместимость информационных систем электронного правительс</w:t>
      </w:r>
      <w:r w:rsidRPr="00B4187F">
        <w:rPr>
          <w:rStyle w:val="a4"/>
          <w:rFonts w:ascii="Times New Roman" w:hAnsi="Times New Roman"/>
          <w:color w:val="000000"/>
          <w:sz w:val="24"/>
          <w:szCs w:val="24"/>
          <w:u w:val="none"/>
        </w:rPr>
        <w:t>т</w:t>
      </w:r>
      <w:r w:rsidRPr="00B4187F">
        <w:rPr>
          <w:rStyle w:val="a4"/>
          <w:rFonts w:ascii="Times New Roman" w:hAnsi="Times New Roman"/>
          <w:color w:val="000000"/>
          <w:sz w:val="24"/>
          <w:szCs w:val="24"/>
          <w:u w:val="none"/>
        </w:rPr>
        <w:t>ва.</w:t>
      </w:r>
      <w:r w:rsidRPr="00B4187F">
        <w:rPr>
          <w:rFonts w:ascii="Times New Roman" w:hAnsi="Times New Roman"/>
          <w:color w:val="000000"/>
          <w:sz w:val="24"/>
          <w:szCs w:val="24"/>
        </w:rPr>
        <w:fldChar w:fldCharType="end"/>
      </w:r>
    </w:p>
    <w:sectPr w:rsidR="00B4187F" w:rsidRPr="00B4187F" w:rsidSect="00981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D613A"/>
    <w:multiLevelType w:val="hybridMultilevel"/>
    <w:tmpl w:val="6BB68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87F"/>
    <w:rsid w:val="00110D23"/>
    <w:rsid w:val="002B4B62"/>
    <w:rsid w:val="0098145D"/>
    <w:rsid w:val="00B41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87F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uiPriority w:val="99"/>
    <w:rsid w:val="00B418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2764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2</cp:revision>
  <dcterms:created xsi:type="dcterms:W3CDTF">2021-04-29T11:09:00Z</dcterms:created>
  <dcterms:modified xsi:type="dcterms:W3CDTF">2021-04-29T11:09:00Z</dcterms:modified>
</cp:coreProperties>
</file>